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Innovation and Entrepreneurship Activators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European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Innovation and Entrepreneurship Activators of the Year Award celebrates a team that has made exceptional contributions to promoting entrepreneurship and innovation within the realm of higher education. This prestigious accolade is reserved for groups that have demonstrated an outstanding commitment to fostering an entrepreneurial spirit and innovative mindset among students, faculty, and the wider academic community. The award-winning team could comprise educators, administrators, mentors, or any combination of individuals working collaboratively to create an environment conducive to entrepreneurship and innovation. This team stands out for its efforts in developing programs, workshops, competitions, and networks that encourage and support the pursuit of innovative projects and entrepreneurial ventures. Their work is characterized by a passion for innovation, a dedication to mentoring aspiring entrepreneurs, and a commitment to bridging the gap between academic theory and practical application. The ideal team not only inspires and educates but also provides the necessary resources and connections to turn ideas into reality. This award recognizes the team's significant role in cultivating a vibrant entrepreneurial ecosystem within their institution, making a lasting impact on the students and faculty they serve and contributing to the broader field of higher education.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 of the activation team</w:t>
            </w:r>
            <w:r w:rsidR="000614A1">
              <w:rPr>
                <w:b/>
                <w:color w:val="auto"/>
                <w:lang w:val="en-AU"/>
              </w:rPr>
              <w:br/>
            </w:r>
            <w:r w:rsidR="000614A1" w:rsidRPr="000614A1">
              <w:rPr>
                <w:i/>
                <w:color w:val="000000" w:themeColor="text1"/>
                <w:lang w:val="en-AU"/>
              </w:rPr>
              <w:t>Please specify the year your "activation team" began its work.</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Program Development and Implementation</w:t>
      </w:r>
    </w:p>
    <w:p w14:paraId="7ADE8C40" w14:textId="377865F8" w:rsidR="005453A8" w:rsidRPr="005453A8" w:rsidRDefault="005453A8" w:rsidP="005453A8">
      <w:pPr>
        <w:rPr>
          <w:color w:val="B8A366"/>
          <w:lang w:val="en-AU"/>
        </w:rPr>
      </w:pPr>
      <w:r w:rsidRPr="005453A8">
        <w:rPr>
          <w:color w:val="B8A366"/>
          <w:lang w:val="en-AU"/>
        </w:rPr>
        <w:t>Assess the team's effectiveness in developing and implementing innovative programs and initiatives that promote entrepreneurship and innovation. Consider the range and relevance of activities such as workshops, seminars, competitions, and mentorship programs. Focus on how these initiatives are tailored to meet the needs of the academic community and foster a supportive environment for aspiring entrepreneurs and innovators.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Engagement and Outreach</w:t>
      </w:r>
    </w:p>
    <w:p w14:paraId="7ADE8C40" w14:textId="377865F8" w:rsidR="005453A8" w:rsidRPr="005453A8" w:rsidRDefault="005453A8" w:rsidP="005453A8">
      <w:pPr>
        <w:rPr>
          <w:color w:val="B8A366"/>
          <w:lang w:val="en-AU"/>
        </w:rPr>
      </w:pPr>
      <w:r w:rsidRPr="005453A8">
        <w:rPr>
          <w:color w:val="B8A366"/>
          <w:lang w:val="en-AU"/>
        </w:rPr>
        <w:t>Evaluate the team's success in engaging and motivating students, faculty, and other members of the academic community. Consider their efforts in outreach, communication, and building awareness about the importance of innovation and entrepreneurship. Assess how well they have created a sense of community and involvement among diverse groups within the university.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Approach</w:t>
      </w:r>
    </w:p>
    <w:p w14:paraId="7ADE8C40" w14:textId="377865F8" w:rsidR="005453A8" w:rsidRPr="005453A8" w:rsidRDefault="005453A8" w:rsidP="005453A8">
      <w:pPr>
        <w:rPr>
          <w:color w:val="B8A366"/>
          <w:lang w:val="en-AU"/>
        </w:rPr>
      </w:pPr>
      <w:r w:rsidRPr="005453A8">
        <w:rPr>
          <w:color w:val="B8A366"/>
          <w:lang w:val="en-AU"/>
        </w:rPr>
        <w:t>Analyze the team's innovation in their approach to activating entrepreneurship and innovation. Consider how they have introduced new methods, tools, or strategies to inspire and support the academic community. Evaluate their ability to adapt to changing needs and challenges, and how they have set new standards or best practices in promoting innovation and entrepreneurship in higher education.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Entrepreneurial Culture</w:t>
      </w:r>
    </w:p>
    <w:p w14:paraId="7ADE8C40" w14:textId="377865F8" w:rsidR="005453A8" w:rsidRPr="005453A8" w:rsidRDefault="005453A8" w:rsidP="005453A8">
      <w:pPr>
        <w:rPr>
          <w:color w:val="B8A366"/>
          <w:lang w:val="en-AU"/>
        </w:rPr>
      </w:pPr>
      <w:r w:rsidRPr="005453A8">
        <w:rPr>
          <w:color w:val="B8A366"/>
          <w:lang w:val="en-AU"/>
        </w:rPr>
        <w:t>Review the tangible impact of the team's activities on fostering an entrepreneurial culture within the institution. Focus on measurable outcomes such as the number of start-ups formed, the growth of student and faculty involvement in entrepreneurial activities, and the successful transition of projects from ideas to implementation.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