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Innovation and Entrepreneurship Ecosystem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Innovation &amp; Entrepreneurship Ecosystem of the Year Award is designed to recognize an ecosystem that is affiliated with a university or has a university as a core stakeholder. This award celebrates an ecosystem that exemplifies a thriving hub of innovation and entrepreneurship, fostering a dynamic environment where ideas, resources, and talent converge to create significant impact. The ideal ecosystem demonstrates a strong integration of academic research and entrepreneurial spirit, encouraging the development of startups, innovative projects, and collaborations between academia, industry, and other community stakeholders. The award acknowledges these ecosystems for their role in nurturing entrepreneurial talent, facilitating the transfer of knowledge from academia to the marketplace, and contributing to the economic and social development of their communities. Such ecosystems not only support the growth of new ventures but also play a pivotal role in shaping a culture of innovation and entrepreneurship within and around the university, setting an example for future initiatives in the realm of (academic) entrepreneurship.</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Diversity and Inclusivity of Stakeholders</w:t>
      </w:r>
    </w:p>
    <w:p w14:paraId="7ADE8C40" w14:textId="377865F8" w:rsidR="005453A8" w:rsidRPr="005453A8" w:rsidRDefault="005453A8" w:rsidP="005453A8">
      <w:pPr>
        <w:rPr>
          <w:color w:val="B8A366"/>
          <w:lang w:val="en-AU"/>
        </w:rPr>
      </w:pPr>
      <w:r w:rsidRPr="005453A8">
        <w:rPr>
          <w:color w:val="B8A366"/>
          <w:lang w:val="en-AU"/>
        </w:rPr>
        <w:t>Evaluate the ecosystem's success in engaging a diverse range of stakeholders, including students, faculty, industry partners, investors, and community members. Focus on how inclusivity has been fostered within the ecosystem, ensuring that a variety of perspectives and skills are represented and utilized. Consider the ecosystem's effectiveness in creating opportunities for underrepresented groups and fostering a culture that values diversity in entrepreneurship and innovation.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Integration with Academic Research and Learning</w:t>
      </w:r>
    </w:p>
    <w:p w14:paraId="7ADE8C40" w14:textId="377865F8" w:rsidR="005453A8" w:rsidRPr="005453A8" w:rsidRDefault="005453A8" w:rsidP="005453A8">
      <w:pPr>
        <w:rPr>
          <w:color w:val="B8A366"/>
          <w:lang w:val="en-AU"/>
        </w:rPr>
      </w:pPr>
      <w:r w:rsidRPr="005453A8">
        <w:rPr>
          <w:color w:val="B8A366"/>
          <w:lang w:val="en-AU"/>
        </w:rPr>
        <w:t>Review how effectively the ecosystem integrates academic research and learning opportunities into its entrepreneurial activities. Consider how the ecosystem promotes the application of academic knowledge to real-world entrepreneurial challenges and facilitates learning experiences for students and faculty involved in entrepreneurship. Evaluate the ecosystem's role in enhancing the educational mission of the university through practical, hands-on experiences in innovation and business creation.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Success of Startups and Initiatives</w:t>
      </w:r>
    </w:p>
    <w:p w14:paraId="7ADE8C40" w14:textId="377865F8" w:rsidR="005453A8" w:rsidRPr="005453A8" w:rsidRDefault="005453A8" w:rsidP="005453A8">
      <w:pPr>
        <w:rPr>
          <w:color w:val="B8A366"/>
          <w:lang w:val="en-AU"/>
        </w:rPr>
      </w:pPr>
      <w:r w:rsidRPr="005453A8">
        <w:rPr>
          <w:color w:val="B8A366"/>
          <w:lang w:val="en-AU"/>
        </w:rPr>
        <w:t>Assess the tangible impacts and successes of start-ups and initiatives nurtured within the ecosystem. Examine the extent to which these ventures have achieved milestones such as funding, growth, market entry, or technological breakthroughs. Focus on how the ecosystem has contributed to these successes through resources, mentorship, networking opportunities, and fostering a supportive environment.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Growth Potential</w:t>
      </w:r>
    </w:p>
    <w:p w14:paraId="7ADE8C40" w14:textId="377865F8" w:rsidR="005453A8" w:rsidRPr="005453A8" w:rsidRDefault="005453A8" w:rsidP="005453A8">
      <w:pPr>
        <w:rPr>
          <w:color w:val="B8A366"/>
          <w:lang w:val="en-AU"/>
        </w:rPr>
      </w:pPr>
      <w:r w:rsidRPr="005453A8">
        <w:rPr>
          <w:color w:val="B8A366"/>
          <w:lang w:val="en-AU"/>
        </w:rPr>
        <w:t>Analyze the sustainability and future growth potential of the ecosystem. Assess the strategies in place for long-term viability, including funding models, partnership development, and scalability of initiatives. Focus on the ecosystem’s ability to adapt to changing market and technological landscapes, as well as its potential to expand its impact and influence in fostering innovation and entrepreneurship.</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